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A1C48" w:rsidRDefault="008A1C48" w:rsidP="008A1C48">
      <w:pPr>
        <w:pStyle w:val="CRCoverPage"/>
        <w:tabs>
          <w:tab w:val="right" w:pos="9638"/>
        </w:tabs>
        <w:spacing w:after="0"/>
        <w:rPr>
          <w:rFonts w:cs="Arial"/>
          <w:b/>
          <w:noProof/>
          <w:sz w:val="24"/>
        </w:rPr>
      </w:pPr>
      <w:bookmarkStart w:id="0" w:name="_Hlk16164691"/>
      <w:r>
        <w:rPr>
          <w:rFonts w:cs="Arial"/>
          <w:b/>
          <w:noProof/>
          <w:sz w:val="24"/>
        </w:rPr>
        <w:t>SA WG2 Meeting #136</w:t>
      </w:r>
      <w:r>
        <w:rPr>
          <w:rFonts w:cs="Arial"/>
          <w:b/>
          <w:noProof/>
          <w:sz w:val="24"/>
        </w:rPr>
        <w:tab/>
        <w:t>S2-19</w:t>
      </w:r>
      <w:r w:rsidR="00A52A74">
        <w:rPr>
          <w:rFonts w:cs="Arial"/>
          <w:b/>
          <w:noProof/>
          <w:sz w:val="24"/>
        </w:rPr>
        <w:t>1</w:t>
      </w:r>
      <w:r w:rsidR="00113B62">
        <w:rPr>
          <w:rFonts w:cs="Arial"/>
          <w:b/>
          <w:noProof/>
          <w:sz w:val="24"/>
        </w:rPr>
        <w:t>0946</w:t>
      </w:r>
    </w:p>
    <w:p w:rsidR="0033434A" w:rsidRPr="006E008F" w:rsidRDefault="008A1C48" w:rsidP="008A1C48">
      <w:pPr>
        <w:pStyle w:val="CRCoverPage"/>
        <w:outlineLvl w:val="0"/>
        <w:rPr>
          <w:b/>
          <w:noProof/>
        </w:rPr>
      </w:pPr>
      <w:r>
        <w:rPr>
          <w:b/>
          <w:noProof/>
          <w:sz w:val="24"/>
        </w:rPr>
        <w:t>Nov 18</w:t>
      </w:r>
      <w:r w:rsidRPr="00EF46B6">
        <w:rPr>
          <w:b/>
          <w:noProof/>
          <w:sz w:val="24"/>
          <w:vertAlign w:val="superscript"/>
        </w:rPr>
        <w:t>th</w:t>
      </w:r>
      <w:r>
        <w:rPr>
          <w:b/>
          <w:noProof/>
          <w:sz w:val="24"/>
        </w:rPr>
        <w:t>-22</w:t>
      </w:r>
      <w:r w:rsidRPr="00C84071">
        <w:rPr>
          <w:b/>
          <w:noProof/>
          <w:sz w:val="24"/>
          <w:vertAlign w:val="superscript"/>
        </w:rPr>
        <w:t>nd</w:t>
      </w:r>
      <w:r>
        <w:rPr>
          <w:b/>
          <w:noProof/>
          <w:sz w:val="24"/>
        </w:rPr>
        <w:t>,</w:t>
      </w:r>
      <w:r w:rsidRPr="00B05090">
        <w:rPr>
          <w:b/>
          <w:noProof/>
          <w:sz w:val="24"/>
        </w:rPr>
        <w:t xml:space="preserve"> 2019</w:t>
      </w:r>
      <w:r>
        <w:rPr>
          <w:b/>
          <w:noProof/>
          <w:sz w:val="24"/>
        </w:rPr>
        <w:t xml:space="preserve"> ; Reno, US</w:t>
      </w:r>
      <w:r w:rsidR="0033434A">
        <w:rPr>
          <w:b/>
          <w:noProof/>
          <w:sz w:val="24"/>
        </w:rPr>
        <w:tab/>
      </w:r>
      <w:r w:rsidR="0033434A">
        <w:rPr>
          <w:b/>
          <w:noProof/>
          <w:sz w:val="24"/>
        </w:rPr>
        <w:tab/>
      </w:r>
      <w:r w:rsidR="0033434A">
        <w:rPr>
          <w:rFonts w:cs="Arial"/>
          <w:b/>
          <w:noProof/>
          <w:color w:val="3333FF"/>
          <w:sz w:val="24"/>
        </w:rPr>
        <w:t xml:space="preserve">                               </w:t>
      </w:r>
      <w:r w:rsidR="0033434A">
        <w:rPr>
          <w:rFonts w:cs="Arial"/>
          <w:b/>
          <w:noProof/>
          <w:color w:val="3333FF"/>
          <w:sz w:val="24"/>
        </w:rPr>
        <w:tab/>
      </w:r>
      <w:r w:rsidR="0033434A" w:rsidRPr="006E008F">
        <w:rPr>
          <w:rFonts w:cs="Arial"/>
          <w:b/>
          <w:noProof/>
          <w:color w:val="3333FF"/>
        </w:rPr>
        <w:tab/>
      </w:r>
      <w:r w:rsidR="0033434A" w:rsidRPr="006E008F">
        <w:rPr>
          <w:rFonts w:cs="Arial"/>
          <w:b/>
          <w:noProof/>
          <w:color w:val="3333FF"/>
        </w:rPr>
        <w:tab/>
        <w:t xml:space="preserve">  </w:t>
      </w:r>
      <w:r w:rsidR="0033434A" w:rsidRPr="006E008F">
        <w:rPr>
          <w:b/>
          <w:noProof/>
          <w:color w:val="3333FF"/>
        </w:rPr>
        <w:t>(revision of S2-190</w:t>
      </w:r>
      <w:r w:rsidR="006E008F" w:rsidRPr="006E008F">
        <w:rPr>
          <w:b/>
          <w:noProof/>
          <w:color w:val="3333FF"/>
        </w:rPr>
        <w:t>8769</w:t>
      </w:r>
      <w:r w:rsidR="0033434A" w:rsidRPr="006E008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6357E" w:rsidP="00E13F3D">
            <w:pPr>
              <w:pStyle w:val="CRCoverPage"/>
              <w:spacing w:after="0"/>
              <w:jc w:val="right"/>
              <w:rPr>
                <w:b/>
                <w:noProof/>
                <w:sz w:val="28"/>
              </w:rPr>
            </w:pPr>
            <w:r w:rsidRPr="00095541">
              <w:rPr>
                <w:rFonts w:hint="eastAsia"/>
                <w:b/>
                <w:noProof/>
                <w:sz w:val="28"/>
                <w:lang w:eastAsia="zh-CN"/>
              </w:rPr>
              <w:t>23.</w:t>
            </w:r>
            <w:r>
              <w:rPr>
                <w:b/>
                <w:noProof/>
                <w:sz w:val="28"/>
                <w:lang w:eastAsia="zh-CN"/>
              </w:rPr>
              <w:t>501</w:t>
            </w:r>
          </w:p>
        </w:tc>
        <w:tc>
          <w:tcPr>
            <w:tcW w:w="709" w:type="dxa"/>
          </w:tcPr>
          <w:p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rsidR="001E41F3" w:rsidRPr="008834F5" w:rsidRDefault="006E008F" w:rsidP="00547111">
            <w:pPr>
              <w:pStyle w:val="CRCoverPage"/>
              <w:spacing w:after="0"/>
              <w:rPr>
                <w:b/>
                <w:noProof/>
                <w:sz w:val="28"/>
              </w:rPr>
            </w:pPr>
            <w:r>
              <w:rPr>
                <w:b/>
                <w:noProof/>
                <w:sz w:val="28"/>
              </w:rPr>
              <w:t>1699</w:t>
            </w:r>
          </w:p>
        </w:tc>
        <w:tc>
          <w:tcPr>
            <w:tcW w:w="709" w:type="dxa"/>
          </w:tcPr>
          <w:p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rsidR="001E41F3" w:rsidRPr="008834F5" w:rsidRDefault="008A1C48" w:rsidP="00E13F3D">
            <w:pPr>
              <w:pStyle w:val="CRCoverPage"/>
              <w:spacing w:after="0"/>
              <w:jc w:val="center"/>
              <w:rPr>
                <w:b/>
                <w:noProof/>
                <w:sz w:val="28"/>
              </w:rPr>
            </w:pPr>
            <w:r>
              <w:rPr>
                <w:b/>
                <w:noProof/>
                <w:sz w:val="28"/>
              </w:rPr>
              <w:t>1</w:t>
            </w:r>
          </w:p>
        </w:tc>
        <w:tc>
          <w:tcPr>
            <w:tcW w:w="2410" w:type="dxa"/>
          </w:tcPr>
          <w:p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rsidR="001E41F3" w:rsidRPr="008834F5" w:rsidRDefault="0016357E">
            <w:pPr>
              <w:pStyle w:val="CRCoverPage"/>
              <w:spacing w:after="0"/>
              <w:jc w:val="center"/>
              <w:rPr>
                <w:b/>
                <w:noProof/>
                <w:sz w:val="28"/>
              </w:rPr>
            </w:pPr>
            <w:r>
              <w:rPr>
                <w:b/>
                <w:noProof/>
                <w:sz w:val="28"/>
              </w:rPr>
              <w:t>1</w:t>
            </w:r>
            <w:r w:rsidR="0033434A">
              <w:rPr>
                <w:b/>
                <w:noProof/>
                <w:sz w:val="28"/>
              </w:rPr>
              <w:t>6</w:t>
            </w:r>
            <w:r>
              <w:rPr>
                <w:b/>
                <w:noProof/>
                <w:sz w:val="28"/>
              </w:rPr>
              <w:t>.</w:t>
            </w:r>
            <w:r w:rsidR="0033434A">
              <w:rPr>
                <w:b/>
                <w:noProof/>
                <w:sz w:val="28"/>
              </w:rPr>
              <w:t>2</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6357E"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6304F">
            <w:pPr>
              <w:pStyle w:val="CRCoverPage"/>
              <w:spacing w:after="0"/>
              <w:ind w:left="100"/>
              <w:rPr>
                <w:noProof/>
              </w:rPr>
            </w:pPr>
            <w:r>
              <w:rPr>
                <w:noProof/>
              </w:rPr>
              <w:t>Support of ETSUN in case of Non 3GPP access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2415">
            <w:pPr>
              <w:pStyle w:val="CRCoverPage"/>
              <w:spacing w:after="0"/>
              <w:ind w:left="100"/>
              <w:rPr>
                <w:noProof/>
              </w:rPr>
            </w:pPr>
            <w:r w:rsidRPr="00572415">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6357E" w:rsidP="00547111">
            <w:pPr>
              <w:pStyle w:val="CRCoverPage"/>
              <w:spacing w:after="0"/>
              <w:ind w:left="100"/>
              <w:rPr>
                <w:noProof/>
              </w:rPr>
            </w:pPr>
            <w:r>
              <w:rPr>
                <w:noProof/>
              </w:rPr>
              <w:t>SA</w:t>
            </w:r>
            <w:r w:rsidRPr="000D6871">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53F10">
            <w:pPr>
              <w:pStyle w:val="CRCoverPage"/>
              <w:spacing w:after="0"/>
              <w:ind w:left="100"/>
              <w:rPr>
                <w:noProof/>
              </w:rPr>
            </w:pPr>
            <w:r>
              <w:rPr>
                <w:noProof/>
              </w:rPr>
              <w:t>ETSUN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93ABE">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sidR="0016357E">
              <w:rPr>
                <w:rFonts w:hint="eastAsia"/>
                <w:noProof/>
                <w:lang w:eastAsia="zh-CN"/>
              </w:rPr>
              <w:t>201</w:t>
            </w:r>
            <w:r w:rsidR="0016357E">
              <w:rPr>
                <w:noProof/>
                <w:lang w:eastAsia="zh-CN"/>
              </w:rPr>
              <w:t>9</w:t>
            </w:r>
            <w:r w:rsidR="0016357E" w:rsidRPr="00125092">
              <w:rPr>
                <w:noProof/>
              </w:rPr>
              <w:t>-</w:t>
            </w:r>
            <w:r w:rsidR="005C6724">
              <w:rPr>
                <w:noProof/>
                <w:lang w:eastAsia="zh-CN"/>
              </w:rPr>
              <w:t>11</w:t>
            </w:r>
            <w:r w:rsidR="0016357E">
              <w:rPr>
                <w:noProof/>
                <w:lang w:eastAsia="zh-CN"/>
              </w:rPr>
              <w:t>-</w:t>
            </w:r>
            <w:r w:rsidR="005C6724">
              <w:rPr>
                <w:noProof/>
                <w:lang w:eastAsia="zh-CN"/>
              </w:rPr>
              <w:t>0</w:t>
            </w:r>
            <w:bookmarkStart w:id="2" w:name="_GoBack"/>
            <w:bookmarkEnd w:id="2"/>
            <w:r w:rsidR="0016357E">
              <w:rPr>
                <w:noProof/>
                <w:lang w:eastAsia="zh-CN"/>
              </w:rPr>
              <w:t>4</w:t>
            </w:r>
            <w:r>
              <w:rPr>
                <w:noProof/>
                <w:lang w:eastAsia="zh-CN"/>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6357E"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93AB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6357E" w:rsidRPr="00095541">
              <w:rPr>
                <w:noProof/>
              </w:rPr>
              <w:t xml:space="preserve"> Rel-</w:t>
            </w:r>
            <w:r w:rsidR="0016357E" w:rsidRPr="00095541">
              <w:rPr>
                <w:rFonts w:hint="eastAsia"/>
                <w:noProof/>
                <w:lang w:eastAsia="zh-CN"/>
              </w:rPr>
              <w:t>1</w:t>
            </w:r>
            <w:r>
              <w:rPr>
                <w:noProof/>
                <w:lang w:eastAsia="zh-CN"/>
              </w:rPr>
              <w:fldChar w:fldCharType="end"/>
            </w:r>
            <w:r w:rsidR="0033434A">
              <w:rPr>
                <w:noProof/>
                <w:lang w:eastAsia="zh-CN"/>
              </w:rPr>
              <w:t>6</w:t>
            </w:r>
            <w:r w:rsidR="0016357E">
              <w:rPr>
                <w:noProof/>
              </w:rPr>
              <w:t xml:space="preserve"> </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E6456" w:rsidRDefault="00F6304F" w:rsidP="00F6304F">
            <w:pPr>
              <w:pStyle w:val="CRCoverPage"/>
              <w:spacing w:after="0"/>
              <w:ind w:left="100"/>
              <w:rPr>
                <w:noProof/>
              </w:rPr>
            </w:pPr>
            <w:r w:rsidRPr="004F2AB8">
              <w:rPr>
                <w:noProof/>
              </w:rPr>
              <w:t xml:space="preserve">ETSUN relies on </w:t>
            </w:r>
          </w:p>
          <w:p w:rsidR="00F6304F" w:rsidRDefault="00F6304F" w:rsidP="000E6456">
            <w:pPr>
              <w:pStyle w:val="CRCoverPage"/>
              <w:spacing w:after="0"/>
              <w:ind w:left="284"/>
              <w:rPr>
                <w:noProof/>
              </w:rPr>
            </w:pPr>
            <w:r w:rsidRPr="004F2AB8">
              <w:rPr>
                <w:noProof/>
              </w:rPr>
              <w:t>« </w:t>
            </w:r>
            <w:r>
              <w:rPr>
                <w:noProof/>
              </w:rPr>
              <w:t xml:space="preserve">When the SMF cannot control the UPF terminating the N3 Interface used by a PDU Session </w:t>
            </w:r>
            <w:r w:rsidR="006033AA">
              <w:rPr>
                <w:noProof/>
              </w:rPr>
              <w:t>…</w:t>
            </w:r>
            <w:r>
              <w:rPr>
                <w:noProof/>
              </w:rPr>
              <w:t>, an I-SMF is inserted between the SMF and the AMF</w:t>
            </w:r>
            <w:r w:rsidRPr="004F2AB8">
              <w:rPr>
                <w:noProof/>
              </w:rPr>
              <w:t> </w:t>
            </w:r>
            <w:r>
              <w:rPr>
                <w:noProof/>
              </w:rPr>
              <w:t xml:space="preserve"> …. For this purpose the AMF gets from NRF information about the Service Area of SMF(s). During mobility events such as Hand-Over or AMF change, if the service area of the SMF does not include the new UE location, then the AMF selects and inserts an I-SMF which can serve the UE location and the S-NSSAI “.</w:t>
            </w:r>
          </w:p>
          <w:p w:rsidR="001E41F3" w:rsidRDefault="00F6304F" w:rsidP="00F6304F">
            <w:pPr>
              <w:pStyle w:val="CRCoverPage"/>
              <w:spacing w:after="0"/>
              <w:ind w:left="100"/>
              <w:rPr>
                <w:noProof/>
              </w:rPr>
            </w:pPr>
            <w:r>
              <w:rPr>
                <w:noProof/>
              </w:rPr>
              <w:t xml:space="preserve">In other word the AMF compares the UE location (current TA) with the SMF serving area information received from NRF (which basically consists in a collection of TA(s)); </w:t>
            </w:r>
            <w:r w:rsidRPr="000E6456">
              <w:rPr>
                <w:noProof/>
                <w:u w:val="single"/>
              </w:rPr>
              <w:t>in N3GPP case the UE TA does not give any location information as currently there is an unique TA identifying the N3GPP access</w:t>
            </w:r>
            <w:r>
              <w:rPr>
                <w:noProof/>
              </w:rPr>
              <w:t>.</w:t>
            </w:r>
          </w:p>
          <w:p w:rsidR="00165DF7" w:rsidRDefault="00165DF7" w:rsidP="00F6304F">
            <w:pPr>
              <w:pStyle w:val="CRCoverPage"/>
              <w:spacing w:after="0"/>
              <w:ind w:left="100"/>
              <w:rPr>
                <w:noProof/>
              </w:rPr>
            </w:pPr>
            <w:r>
              <w:rPr>
                <w:noProof/>
              </w:rPr>
              <w:t xml:space="preserve">A legitimate question is on whether PDU Session established over N3GPP access need ETSUN; this depends on </w:t>
            </w:r>
            <w:r w:rsidRPr="006033AA">
              <w:rPr>
                <w:noProof/>
                <w:u w:val="single"/>
              </w:rPr>
              <w:t>whether any UPF in the network can interface any N3IWF</w:t>
            </w:r>
            <w:r>
              <w:rPr>
                <w:noProof/>
              </w:rPr>
              <w:t xml:space="preserve">; this in turn depends on deployment issues such as whether N3IWF use public or private </w:t>
            </w:r>
            <w:r w:rsidR="006033AA">
              <w:rPr>
                <w:noProof/>
              </w:rPr>
              <w:t xml:space="preserve">IP </w:t>
            </w:r>
            <w:r>
              <w:rPr>
                <w:noProof/>
              </w:rPr>
              <w:t xml:space="preserve">addresses over N3 and in the latter case whether N3IWF deployed in </w:t>
            </w:r>
            <w:r w:rsidR="006033AA">
              <w:rPr>
                <w:noProof/>
              </w:rPr>
              <w:t xml:space="preserve">different </w:t>
            </w:r>
            <w:r>
              <w:rPr>
                <w:noProof/>
              </w:rPr>
              <w:t>region / provinces can use overlapping private IP addresses</w:t>
            </w:r>
            <w:r w:rsidR="006033AA">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D3D3C" w:rsidRDefault="00AD3D3C" w:rsidP="00AD3D3C">
            <w:pPr>
              <w:pStyle w:val="CRCoverPage"/>
              <w:spacing w:after="0"/>
              <w:rPr>
                <w:noProof/>
              </w:rPr>
            </w:pPr>
            <w:r>
              <w:rPr>
                <w:noProof/>
              </w:rPr>
              <w:t>The proposed  solution:</w:t>
            </w:r>
          </w:p>
          <w:p w:rsidR="00F6304F" w:rsidRPr="00FC321D" w:rsidRDefault="00F6304F" w:rsidP="00F6304F">
            <w:pPr>
              <w:pStyle w:val="CRCoverPage"/>
              <w:numPr>
                <w:ilvl w:val="0"/>
                <w:numId w:val="2"/>
              </w:numPr>
              <w:spacing w:after="0"/>
              <w:rPr>
                <w:noProof/>
              </w:rPr>
            </w:pPr>
            <w:r>
              <w:rPr>
                <w:noProof/>
              </w:rPr>
              <w:t>allocate a TA per non 3GPP gateway (e.g. N3IWF) : each non 3GPP gateway is locally configured with its own TAI whose value is provided (</w:t>
            </w:r>
            <w:r w:rsidR="00AD3D3C">
              <w:rPr>
                <w:noProof/>
              </w:rPr>
              <w:t>as in case of 3GPP access)</w:t>
            </w:r>
            <w:r>
              <w:rPr>
                <w:noProof/>
              </w:rPr>
              <w:t xml:space="preserve"> to AMF at INITIAL UE NGAP/N2 message as part of UE location. This is used by the AMF as the UE TA and the same algorithm than in case of 3GPP access can apply </w:t>
            </w:r>
            <w:r w:rsidR="00DE6DF1">
              <w:rPr>
                <w:noProof/>
              </w:rPr>
              <w:t>for the determination of I-SMF insertion, change, removal for a PDU Session</w:t>
            </w:r>
          </w:p>
          <w:p w:rsidR="00FE1B26" w:rsidRPr="00FE1B26" w:rsidRDefault="00165DF7" w:rsidP="00FE1B26">
            <w:pPr>
              <w:rPr>
                <w:rFonts w:ascii="Arial" w:hAnsi="Arial"/>
                <w:noProof/>
              </w:rPr>
            </w:pPr>
            <w:r>
              <w:rPr>
                <w:noProof/>
              </w:rPr>
              <w:t>§</w:t>
            </w:r>
            <w:r w:rsidRPr="00FE1B26">
              <w:rPr>
                <w:rFonts w:ascii="Arial" w:hAnsi="Arial"/>
                <w:noProof/>
              </w:rPr>
              <w:t xml:space="preserve">5.32.1: A </w:t>
            </w:r>
            <w:r w:rsidR="00FE1B26" w:rsidRPr="00FE1B26">
              <w:rPr>
                <w:rFonts w:ascii="Arial" w:hAnsi="Arial"/>
                <w:noProof/>
              </w:rPr>
              <w:t xml:space="preserve">MA PDU Session may need an I-SMF (as defined in clause </w:t>
            </w:r>
            <w:r w:rsidR="00FE1B26">
              <w:rPr>
                <w:rFonts w:ascii="Arial" w:hAnsi="Arial"/>
                <w:noProof/>
              </w:rPr>
              <w:t>5.34</w:t>
            </w:r>
            <w:r w:rsidR="00FE1B26" w:rsidRPr="00FE1B26">
              <w:rPr>
                <w:rFonts w:ascii="Arial" w:hAnsi="Arial"/>
                <w:noProof/>
              </w:rPr>
              <w:t>) for one access while no I-SMF is used for the other access</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E41F3" w:rsidRDefault="00F6304F">
            <w:pPr>
              <w:pStyle w:val="CRCoverPage"/>
              <w:spacing w:after="0"/>
              <w:ind w:left="100"/>
              <w:rPr>
                <w:noProof/>
              </w:rPr>
            </w:pPr>
            <w:r>
              <w:rPr>
                <w:noProof/>
              </w:rPr>
              <w:t>ETSUN not supported in case of N3GPP access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E13B1">
            <w:pPr>
              <w:pStyle w:val="CRCoverPage"/>
              <w:spacing w:after="0"/>
              <w:ind w:left="100"/>
              <w:rPr>
                <w:noProof/>
              </w:rPr>
            </w:pPr>
            <w:proofErr w:type="gramStart"/>
            <w:r w:rsidRPr="009E0DE1">
              <w:rPr>
                <w:lang w:eastAsia="zh-CN"/>
              </w:rPr>
              <w:t>5.3.2.3</w:t>
            </w:r>
            <w:r w:rsidR="00165DF7">
              <w:rPr>
                <w:lang w:eastAsia="zh-CN"/>
              </w:rPr>
              <w:t xml:space="preserve"> ;</w:t>
            </w:r>
            <w:proofErr w:type="gramEnd"/>
            <w:r w:rsidR="00165DF7">
              <w:rPr>
                <w:lang w:eastAsia="zh-CN"/>
              </w:rPr>
              <w:t xml:space="preserve"> 5.32.1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F6304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F6304F">
              <w:rPr>
                <w:noProof/>
              </w:rPr>
              <w:t xml:space="preserve"> 23.502 </w:t>
            </w:r>
            <w:r>
              <w:rPr>
                <w:noProof/>
              </w:rPr>
              <w:t xml:space="preserve"> CR </w:t>
            </w:r>
            <w:r w:rsidR="00165DF7" w:rsidRPr="00165DF7">
              <w:rPr>
                <w:noProof/>
              </w:rPr>
              <w:t>1669</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44EB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44EB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D031A6" w:rsidTr="00371809">
        <w:tc>
          <w:tcPr>
            <w:tcW w:w="2694" w:type="dxa"/>
            <w:tcBorders>
              <w:top w:val="single" w:sz="4" w:space="0" w:color="auto"/>
              <w:left w:val="single" w:sz="4" w:space="0" w:color="auto"/>
              <w:bottom w:val="single" w:sz="4" w:space="0" w:color="auto"/>
            </w:tcBorders>
          </w:tcPr>
          <w:p w:rsidR="00D031A6" w:rsidRDefault="00D031A6" w:rsidP="00371809">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D031A6" w:rsidRDefault="00D031A6" w:rsidP="00371809">
            <w:pPr>
              <w:pStyle w:val="CRCoverPage"/>
              <w:spacing w:after="0"/>
              <w:ind w:left="100"/>
              <w:rPr>
                <w:noProof/>
              </w:rPr>
            </w:pPr>
          </w:p>
        </w:tc>
      </w:tr>
    </w:tbl>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2E13B1" w:rsidRPr="009E0DE1" w:rsidRDefault="002E13B1" w:rsidP="002E13B1">
      <w:pPr>
        <w:pStyle w:val="Heading4"/>
        <w:rPr>
          <w:lang w:eastAsia="zh-CN"/>
        </w:rPr>
      </w:pPr>
      <w:bookmarkStart w:id="4" w:name="_Toc11136779"/>
      <w:r w:rsidRPr="009E0DE1">
        <w:rPr>
          <w:lang w:eastAsia="zh-CN"/>
        </w:rPr>
        <w:t>5.3.2.3</w:t>
      </w:r>
      <w:r w:rsidRPr="009E0DE1">
        <w:rPr>
          <w:lang w:eastAsia="zh-CN"/>
        </w:rPr>
        <w:tab/>
        <w:t>Registration Area management</w:t>
      </w:r>
      <w:bookmarkEnd w:id="4"/>
    </w:p>
    <w:p w:rsidR="002E13B1" w:rsidRPr="009E0DE1" w:rsidRDefault="002E13B1" w:rsidP="002E13B1">
      <w:r w:rsidRPr="009E0DE1">
        <w:rPr>
          <w:lang w:eastAsia="zh-CN"/>
        </w:rPr>
        <w:t>Registration</w:t>
      </w:r>
      <w:r w:rsidRPr="009E0DE1">
        <w:t xml:space="preserve"> Area management comprises the functions to allocate and reallocate a Registration area to a UE. Registration area is managed per access type i.e., 3GPP access or Non-3GPP access.</w:t>
      </w:r>
    </w:p>
    <w:p w:rsidR="002E13B1" w:rsidRPr="009E0DE1" w:rsidRDefault="002E13B1" w:rsidP="002E13B1">
      <w:r w:rsidRPr="009E0DE1">
        <w:rPr>
          <w:lang w:eastAsia="zh-CN"/>
        </w:rPr>
        <w:t xml:space="preserve">When </w:t>
      </w:r>
      <w:r w:rsidRPr="009E0DE1">
        <w:t xml:space="preserve">a UE registers with the network over the 3GPP access, the AMF allocates a set of tracking areas in TAI List to the UE. When the AMF allocates registration area, i.e. the set of tracking areas in TAI List, to the UE it may </w:t>
      </w:r>
      <w:proofErr w:type="gramStart"/>
      <w:r w:rsidRPr="009E0DE1">
        <w:t>take into account</w:t>
      </w:r>
      <w:proofErr w:type="gramEnd"/>
      <w:r w:rsidRPr="009E0DE1">
        <w:t xml:space="preserve"> various information (e.g. Mobility Pattern and Allowed/Non-Allowed Area (refer to clause 5.3.4.1)).</w:t>
      </w:r>
      <w:r w:rsidRPr="009E0DE1">
        <w:rPr>
          <w:lang w:eastAsia="zh-CN"/>
        </w:rPr>
        <w:t xml:space="preserve"> An AMF which has the whole PLMN as serving area may alternatively allocate the whole PLMN ("all PLMN") as registration area to a UE in MICO mode (refer to clause 5.4.1.3).</w:t>
      </w:r>
    </w:p>
    <w:p w:rsidR="002E13B1" w:rsidRPr="009E0DE1" w:rsidRDefault="002E13B1" w:rsidP="002E13B1">
      <w:r w:rsidRPr="009E0DE1">
        <w:rPr>
          <w:rFonts w:eastAsia="SimSun"/>
          <w:lang w:eastAsia="zh-CN"/>
        </w:rPr>
        <w:t>T</w:t>
      </w:r>
      <w:r w:rsidRPr="009E0DE1">
        <w:t>he 5G System shall support allocating a Registration Area using a single TAI List which includes tracking areas of any NG-RAN nodes in the Registration Area for a UE.</w:t>
      </w:r>
    </w:p>
    <w:p w:rsidR="002E13B1" w:rsidRPr="009E0DE1" w:rsidRDefault="002E13B1" w:rsidP="002E13B1">
      <w:del w:id="5" w:author="LTHBM0" w:date="2019-09-06T18:07:00Z">
        <w:r w:rsidRPr="009E0DE1" w:rsidDel="002E13B1">
          <w:delText xml:space="preserve">A single </w:delText>
        </w:r>
      </w:del>
      <w:r w:rsidRPr="009E0DE1">
        <w:t>TAI</w:t>
      </w:r>
      <w:ins w:id="6" w:author="LTHBM0" w:date="2019-09-06T18:07:00Z">
        <w:r>
          <w:t>(s)</w:t>
        </w:r>
      </w:ins>
      <w:r w:rsidRPr="009E0DE1">
        <w:t xml:space="preserve"> dedicated to Non-3GPP access, </w:t>
      </w:r>
      <w:del w:id="7" w:author="LTHBM0" w:date="2019-09-06T18:08:00Z">
        <w:r w:rsidRPr="009E0DE1" w:rsidDel="002E13B1">
          <w:delText xml:space="preserve">the </w:delText>
        </w:r>
      </w:del>
      <w:r w:rsidRPr="009E0DE1">
        <w:t xml:space="preserve">N3GPP TAI, </w:t>
      </w:r>
      <w:del w:id="8" w:author="LTHBM0" w:date="2019-09-06T18:08:00Z">
        <w:r w:rsidRPr="009E0DE1" w:rsidDel="002E13B1">
          <w:delText xml:space="preserve">is </w:delText>
        </w:r>
      </w:del>
      <w:ins w:id="9" w:author="LTHBM0" w:date="2019-09-06T18:08:00Z">
        <w:r>
          <w:t>may be</w:t>
        </w:r>
        <w:r w:rsidRPr="009E0DE1">
          <w:t xml:space="preserve"> </w:t>
        </w:r>
      </w:ins>
      <w:r w:rsidRPr="009E0DE1">
        <w:t>defined in a PLMN and appl</w:t>
      </w:r>
      <w:ins w:id="10" w:author="LTHBM0" w:date="2019-09-06T18:08:00Z">
        <w:r>
          <w:t>y</w:t>
        </w:r>
      </w:ins>
      <w:del w:id="11" w:author="LTHBM0" w:date="2019-09-06T18:08:00Z">
        <w:r w:rsidRPr="009E0DE1" w:rsidDel="002E13B1">
          <w:delText>ies</w:delText>
        </w:r>
      </w:del>
      <w:r w:rsidRPr="009E0DE1">
        <w:t xml:space="preserve"> within </w:t>
      </w:r>
      <w:proofErr w:type="spellStart"/>
      <w:r w:rsidRPr="009E0DE1">
        <w:t>th</w:t>
      </w:r>
      <w:ins w:id="12" w:author="LTHBM0" w:date="2019-09-06T18:08:00Z">
        <w:r>
          <w:t>is</w:t>
        </w:r>
      </w:ins>
      <w:del w:id="13" w:author="LTHBM0" w:date="2019-09-06T18:08:00Z">
        <w:r w:rsidRPr="009E0DE1" w:rsidDel="002E13B1">
          <w:delText xml:space="preserve">e </w:delText>
        </w:r>
      </w:del>
      <w:r w:rsidRPr="009E0DE1">
        <w:t>PLMN</w:t>
      </w:r>
      <w:proofErr w:type="spellEnd"/>
      <w:r w:rsidRPr="009E0DE1">
        <w:t>.</w:t>
      </w:r>
      <w:ins w:id="14" w:author="LTHBM0" w:date="2019-09-06T18:08:00Z">
        <w:r>
          <w:t xml:space="preserve"> </w:t>
        </w:r>
      </w:ins>
    </w:p>
    <w:p w:rsidR="002E13B1" w:rsidRPr="009E0DE1" w:rsidRDefault="002E13B1" w:rsidP="002E13B1">
      <w:r w:rsidRPr="009E0DE1">
        <w:t xml:space="preserve">When a UE registers with the network over the Non-3GPP access, the AMF allocates a registration area that only includes </w:t>
      </w:r>
      <w:del w:id="15" w:author="LTHBM0" w:date="2019-09-06T18:09:00Z">
        <w:r w:rsidRPr="009E0DE1" w:rsidDel="00DE6DF1">
          <w:delText xml:space="preserve">the </w:delText>
        </w:r>
      </w:del>
      <w:ins w:id="16" w:author="LTHBM0" w:date="2019-09-06T18:09:00Z">
        <w:r w:rsidR="00DE6DF1">
          <w:t>o</w:t>
        </w:r>
      </w:ins>
      <w:ins w:id="17" w:author="LTHBM0" w:date="2019-09-06T18:10:00Z">
        <w:r w:rsidR="00DE6DF1">
          <w:t>ne</w:t>
        </w:r>
      </w:ins>
      <w:ins w:id="18" w:author="LTHBM0" w:date="2019-09-06T18:09:00Z">
        <w:r w:rsidR="00DE6DF1" w:rsidRPr="009E0DE1">
          <w:t xml:space="preserve"> </w:t>
        </w:r>
      </w:ins>
      <w:r w:rsidRPr="009E0DE1">
        <w:t>N3GPP TAI to the UE.</w:t>
      </w:r>
      <w:ins w:id="19" w:author="LTHBM0" w:date="2019-09-06T18:10:00Z">
        <w:r w:rsidR="00DE6DF1">
          <w:t xml:space="preserve"> This N3GPP TAI is a</w:t>
        </w:r>
      </w:ins>
      <w:ins w:id="20" w:author="LTHBM0" w:date="2019-09-06T18:12:00Z">
        <w:r w:rsidR="00DE6DF1">
          <w:t>ssoc</w:t>
        </w:r>
      </w:ins>
      <w:ins w:id="21" w:author="LTHBM0" w:date="2019-09-06T18:10:00Z">
        <w:r w:rsidR="00DE6DF1">
          <w:t>iated with the entity terminating the N2 interfac</w:t>
        </w:r>
      </w:ins>
      <w:ins w:id="22" w:author="LTHBM0" w:date="2019-09-06T18:11:00Z">
        <w:r w:rsidR="00DE6DF1">
          <w:t xml:space="preserve">e </w:t>
        </w:r>
      </w:ins>
      <w:ins w:id="23" w:author="LTHBM0" w:date="2019-09-06T18:13:00Z">
        <w:r w:rsidR="00DE6DF1">
          <w:t>at</w:t>
        </w:r>
      </w:ins>
      <w:ins w:id="24" w:author="LTHBM0" w:date="2019-09-06T18:11:00Z">
        <w:r w:rsidR="00DE6DF1">
          <w:t xml:space="preserve"> the N3GPP 5G AN </w:t>
        </w:r>
      </w:ins>
      <w:ins w:id="25" w:author="LTHBM0" w:date="2019-09-06T18:13:00Z">
        <w:r w:rsidR="00DE6DF1">
          <w:t xml:space="preserve">side </w:t>
        </w:r>
      </w:ins>
      <w:ins w:id="26" w:author="LTHBM0" w:date="2019-09-06T18:11:00Z">
        <w:r w:rsidR="00DE6DF1">
          <w:t>(e.g. N3IWF).</w:t>
        </w:r>
      </w:ins>
      <w:ins w:id="27" w:author="LTHBM0" w:date="2019-09-06T18:10:00Z">
        <w:r w:rsidR="00DE6DF1">
          <w:t xml:space="preserve"> </w:t>
        </w:r>
      </w:ins>
    </w:p>
    <w:p w:rsidR="002E13B1" w:rsidRPr="009E0DE1" w:rsidRDefault="002E13B1" w:rsidP="002E13B1">
      <w:r w:rsidRPr="009E0DE1">
        <w:t>When generating the TAI list, the AMF shall include only TAIs that are applicable on the access</w:t>
      </w:r>
      <w:r>
        <w:t xml:space="preserve"> type (i.e. 3GPP access or Non-3GPP access)</w:t>
      </w:r>
      <w:r w:rsidRPr="009E0DE1">
        <w:t xml:space="preserve"> where the TAI list is sent.</w:t>
      </w:r>
    </w:p>
    <w:p w:rsidR="002E13B1" w:rsidRDefault="002E13B1" w:rsidP="002E13B1">
      <w:pPr>
        <w:pStyle w:val="NO"/>
        <w:rPr>
          <w:rFonts w:eastAsia="SimSun"/>
          <w:lang w:eastAsia="zh-CN"/>
        </w:rPr>
      </w:pPr>
      <w:r>
        <w:rPr>
          <w:rFonts w:eastAsia="SimSun"/>
          <w:lang w:eastAsia="zh-CN"/>
        </w:rPr>
        <w:t>NOTE:</w:t>
      </w:r>
      <w:r>
        <w:rPr>
          <w:rFonts w:eastAsia="SimSun"/>
          <w:lang w:eastAsia="zh-CN"/>
        </w:rPr>
        <w:tab/>
        <w:t xml:space="preserve">To prevent extra signalling load resulting from </w:t>
      </w:r>
      <w:r w:rsidRPr="00D671A3">
        <w:rPr>
          <w:rFonts w:eastAsia="SimSun"/>
          <w:lang w:eastAsia="zh-CN"/>
        </w:rPr>
        <w:t>Mobility Registration Update</w:t>
      </w:r>
      <w:r>
        <w:rPr>
          <w:rFonts w:eastAsia="SimSun"/>
          <w:lang w:eastAsia="zh-CN"/>
        </w:rPr>
        <w:t xml:space="preserve"> occurring at every RAT change, it is preferable to avoid generating a RAT-specific TAI list for a UE supporting more than one RAT.</w:t>
      </w:r>
    </w:p>
    <w:p w:rsidR="002E13B1" w:rsidRPr="009E0DE1" w:rsidRDefault="002E13B1" w:rsidP="002E13B1">
      <w:pPr>
        <w:rPr>
          <w:rFonts w:eastAsia="SimSun"/>
          <w:lang w:eastAsia="zh-CN"/>
        </w:rPr>
      </w:pPr>
      <w:r w:rsidRPr="009E0DE1">
        <w:rPr>
          <w:rFonts w:eastAsia="SimSun"/>
          <w:lang w:eastAsia="zh-CN"/>
        </w:rPr>
        <w:t>For all 3GPP Access RATs in NG-RAN and for Non-3GPP Access, the 5G System supports the TAI format as specified in TS</w:t>
      </w:r>
      <w:r>
        <w:rPr>
          <w:rFonts w:eastAsia="SimSun"/>
          <w:lang w:eastAsia="zh-CN"/>
        </w:rPr>
        <w:t> </w:t>
      </w:r>
      <w:r w:rsidRPr="009E0DE1">
        <w:rPr>
          <w:rFonts w:eastAsia="SimSun"/>
          <w:lang w:eastAsia="zh-CN"/>
        </w:rPr>
        <w:t>23.003</w:t>
      </w:r>
      <w:r>
        <w:rPr>
          <w:rFonts w:eastAsia="SimSun"/>
          <w:lang w:eastAsia="zh-CN"/>
        </w:rPr>
        <w:t> </w:t>
      </w:r>
      <w:r w:rsidRPr="009E0DE1">
        <w:rPr>
          <w:rFonts w:eastAsia="SimSun"/>
          <w:lang w:eastAsia="zh-CN"/>
        </w:rPr>
        <w:t>[19] consisting of MCC, MNC and a 3-byte TAC only.</w:t>
      </w:r>
    </w:p>
    <w:p w:rsidR="002E13B1" w:rsidRPr="009E0DE1" w:rsidRDefault="002E13B1" w:rsidP="002E13B1">
      <w:pPr>
        <w:rPr>
          <w:lang w:eastAsia="zh-CN"/>
        </w:rPr>
      </w:pPr>
      <w:r w:rsidRPr="009E0DE1">
        <w:rPr>
          <w:rFonts w:eastAsia="SimSun"/>
          <w:lang w:eastAsia="zh-CN"/>
        </w:rPr>
        <w:t>The additional aspects for registration management when a UE is registered over one access type while the UE is already registered over the other access type is further described in clause 5.3.2.4.</w:t>
      </w:r>
    </w:p>
    <w:p w:rsidR="002E13B1" w:rsidRDefault="002E13B1" w:rsidP="002E13B1">
      <w:pPr>
        <w:rPr>
          <w:rFonts w:eastAsia="SimSun"/>
          <w:lang w:eastAsia="zh-CN"/>
        </w:rPr>
      </w:pPr>
      <w:r>
        <w:rPr>
          <w:rFonts w:eastAsia="SimSun"/>
          <w:lang w:eastAsia="zh-CN"/>
        </w:rPr>
        <w:t xml:space="preserve">To ensure a UE initiates a Mobility Registration procedure when </w:t>
      </w:r>
      <w:proofErr w:type="spellStart"/>
      <w:r>
        <w:rPr>
          <w:rFonts w:eastAsia="SimSun"/>
          <w:lang w:eastAsia="zh-CN"/>
        </w:rPr>
        <w:t>perfoming</w:t>
      </w:r>
      <w:proofErr w:type="spellEnd"/>
      <w:r>
        <w:rPr>
          <w:rFonts w:eastAsia="SimSun"/>
          <w:lang w:eastAsia="zh-CN"/>
        </w:rPr>
        <w:t xml:space="preserve"> inter-RAT mobility to or from NB-IoT, a Tracking Area shall not contain both NB-IoT and other RATs cells (e.g. WB-E-UTRAN, NR), and the AMF shall not allocate a TAI list that contains both NB-IoT and other RATs Tracking Areas.</w:t>
      </w:r>
    </w:p>
    <w:p w:rsidR="002E13B1" w:rsidRDefault="002E13B1" w:rsidP="002E13B1">
      <w:pPr>
        <w:rPr>
          <w:rFonts w:eastAsia="SimSun"/>
          <w:lang w:eastAsia="zh-CN"/>
        </w:rPr>
      </w:pPr>
      <w:r>
        <w:rPr>
          <w:rFonts w:eastAsia="SimSun"/>
          <w:lang w:eastAsia="zh-CN"/>
        </w:rPr>
        <w:t>The AMF determines the RAT type the UE is camping on based on the Global RAN Node ID associated with the N2 interface and additionally the Tracking Area indicated by NG-RAN.</w:t>
      </w:r>
    </w:p>
    <w:p w:rsidR="008834F5" w:rsidRDefault="008834F5"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8834F5" w:rsidRDefault="008834F5" w:rsidP="008834F5">
      <w:pPr>
        <w:rPr>
          <w:noProof/>
        </w:rPr>
      </w:pPr>
    </w:p>
    <w:p w:rsidR="00165DF7" w:rsidRDefault="00165DF7" w:rsidP="00165DF7">
      <w:pPr>
        <w:pStyle w:val="Heading3"/>
      </w:pPr>
      <w:bookmarkStart w:id="28" w:name="_Toc20150132"/>
      <w:r>
        <w:t>5.32.1</w:t>
      </w:r>
      <w:r>
        <w:tab/>
        <w:t>General</w:t>
      </w:r>
      <w:bookmarkEnd w:id="28"/>
    </w:p>
    <w:p w:rsidR="00165DF7" w:rsidRDefault="00165DF7" w:rsidP="00165DF7">
      <w:r>
        <w:t>The ATSSS feature is an optional feature that may be supported by the UE and the 5GC network.</w:t>
      </w:r>
    </w:p>
    <w:p w:rsidR="00165DF7" w:rsidRDefault="00165DF7" w:rsidP="00165DF7">
      <w:r>
        <w:t>The ATSSS feature enables a multi-access PDU Connectivity Service, which can exchange PDUs between the UE and a data network by simultaneously using one 3GPP access network and one non-3GPP access network and two independent N3/N9 tunnels between the PSA and RAN/AN. The multi-access PDU Connectivity Service is realized by establishing a Multi-Access PDU (MA PDU) Session, i.e. a PDU Session that may have user-plane resources on two access networks.</w:t>
      </w:r>
    </w:p>
    <w:p w:rsidR="00165DF7" w:rsidRDefault="00165DF7" w:rsidP="00165DF7">
      <w:r>
        <w:t>The UE may request a MA PDU Session when the UE is registered via both 3GPP and non-3GPP accesses, or when the UE is registered via one access only.</w:t>
      </w:r>
    </w:p>
    <w:p w:rsidR="00165DF7" w:rsidRDefault="00165DF7" w:rsidP="00165DF7">
      <w:r>
        <w:t xml:space="preserve">After the establishment of a MA PDU Session, and when there are user-plane resources on both access networks, the UE applies network-provided policy (i.e. ATSSS rules) and considers local conditions (such as network interface availability, signal loss conditions, user preferences, etc.) for deciding how to distribute the uplink traffic across the two </w:t>
      </w:r>
      <w:r>
        <w:lastRenderedPageBreak/>
        <w:t>access networks. Similarly, the UPF anchor of the MA PDU Session applies network-provided policy (i.e. N4 rules) and feedback information received from the UE via the user-plane (such as access network Unavailability or Availability) for deciding how to distribute the downlink traffic across the two N3/N9 tunnels and two access networks. When there are user-plane resources on only one access network, the UE applies the ATSSS rules and considers local conditions for triggering the establishment or activation of the user plane resources over another access.</w:t>
      </w:r>
    </w:p>
    <w:p w:rsidR="00165DF7" w:rsidRDefault="00165DF7" w:rsidP="00165DF7">
      <w:r>
        <w:t>The type of a MA PDU Session may be one of the following types defined in clause 5.6.1: IPv4, IPv6, IPv4v6, and Ethernet. In this release of the specification, the Unstructured type is not supported. The clause 5.32.6.2.1 and the clause 5.32.6.3.1 below define what Steering Functionalities can be used for each supported type of a MA PDU Session.</w:t>
      </w:r>
    </w:p>
    <w:p w:rsidR="00165DF7" w:rsidRDefault="00165DF7" w:rsidP="00165DF7">
      <w:pPr>
        <w:rPr>
          <w:ins w:id="29" w:author="LTHBM0" w:date="2019-11-07T09:57:00Z"/>
        </w:rPr>
      </w:pPr>
      <w:r>
        <w:t>The ATSSS feature can be supported over any type of access network, including untrusted and trusted non-3GPP access networks (see clauses 4.2.8 and 5.5), wireline 5G access networks (see clause </w:t>
      </w:r>
      <w:r w:rsidRPr="00FE1B26">
        <w:rPr>
          <w:highlight w:val="yellow"/>
          <w:rPrChange w:id="30" w:author="LTHBM0" w:date="2019-11-07T10:01:00Z">
            <w:rPr/>
          </w:rPrChange>
        </w:rPr>
        <w:t>4.2.8</w:t>
      </w:r>
      <w:ins w:id="31" w:author="LTHBM0" w:date="2019-11-07T10:00:00Z">
        <w:r w:rsidR="00FE1B26" w:rsidRPr="00FE1B26">
          <w:rPr>
            <w:highlight w:val="yellow"/>
            <w:rPrChange w:id="32" w:author="LTHBM0" w:date="2019-11-07T10:01:00Z">
              <w:rPr/>
            </w:rPrChange>
          </w:rPr>
          <w:t>.4</w:t>
        </w:r>
      </w:ins>
      <w:ins w:id="33" w:author="LTHBM0" w:date="2019-11-07T09:57:00Z">
        <w:r w:rsidR="00FE1B26" w:rsidRPr="00FE1B26">
          <w:rPr>
            <w:highlight w:val="yellow"/>
            <w:rPrChange w:id="34" w:author="LTHBM0" w:date="2019-11-07T10:01:00Z">
              <w:rPr/>
            </w:rPrChange>
          </w:rPr>
          <w:t xml:space="preserve"> and </w:t>
        </w:r>
      </w:ins>
      <w:ins w:id="35" w:author="LTHBM0" w:date="2019-11-07T09:58:00Z">
        <w:r w:rsidR="00FE1B26" w:rsidRPr="00FE1B26">
          <w:rPr>
            <w:highlight w:val="yellow"/>
            <w:rPrChange w:id="36" w:author="LTHBM0" w:date="2019-11-07T10:01:00Z">
              <w:rPr/>
            </w:rPrChange>
          </w:rPr>
          <w:t>TS 23.316 [</w:t>
        </w:r>
      </w:ins>
      <w:ins w:id="37" w:author="LTHBM0" w:date="2019-11-07T10:00:00Z">
        <w:r w:rsidR="00FE1B26" w:rsidRPr="00FE1B26">
          <w:rPr>
            <w:highlight w:val="yellow"/>
            <w:rPrChange w:id="38" w:author="LTHBM0" w:date="2019-11-07T10:01:00Z">
              <w:rPr/>
            </w:rPrChange>
          </w:rPr>
          <w:t>84</w:t>
        </w:r>
      </w:ins>
      <w:ins w:id="39" w:author="LTHBM0" w:date="2019-11-07T09:58:00Z">
        <w:r w:rsidR="00FE1B26" w:rsidRPr="00FE1B26">
          <w:rPr>
            <w:highlight w:val="yellow"/>
            <w:rPrChange w:id="40" w:author="LTHBM0" w:date="2019-11-07T10:01:00Z">
              <w:rPr/>
            </w:rPrChange>
          </w:rPr>
          <w:t>]</w:t>
        </w:r>
      </w:ins>
      <w:r w:rsidRPr="00FE1B26">
        <w:rPr>
          <w:highlight w:val="yellow"/>
          <w:rPrChange w:id="41" w:author="LTHBM0" w:date="2019-11-07T10:01:00Z">
            <w:rPr/>
          </w:rPrChange>
        </w:rPr>
        <w:t>),</w:t>
      </w:r>
      <w:r>
        <w:t xml:space="preserve"> etc., </w:t>
      </w:r>
      <w:proofErr w:type="gramStart"/>
      <w:r>
        <w:t>as long as</w:t>
      </w:r>
      <w:proofErr w:type="gramEnd"/>
      <w:r>
        <w:t xml:space="preserve"> a MA PDU Session can be established over this type of access network.</w:t>
      </w:r>
    </w:p>
    <w:p w:rsidR="00165DF7" w:rsidRPr="00FE1B26" w:rsidRDefault="00FE1B26" w:rsidP="00165DF7">
      <w:ins w:id="42" w:author="LTHBM0" w:date="2019-11-07T10:00:00Z">
        <w:r w:rsidRPr="00FE1B26">
          <w:rPr>
            <w:rPrChange w:id="43" w:author="LTHBM0" w:date="2019-11-07T10:01:00Z">
              <w:rPr>
                <w:lang w:val="fr-FR"/>
              </w:rPr>
            </w:rPrChange>
          </w:rPr>
          <w:t>A</w:t>
        </w:r>
      </w:ins>
      <w:ins w:id="44" w:author="LTHBM0" w:date="2019-11-07T09:57:00Z">
        <w:r w:rsidR="00165DF7" w:rsidRPr="00FE1B26">
          <w:t xml:space="preserve"> MA PDU Session</w:t>
        </w:r>
      </w:ins>
      <w:ins w:id="45" w:author="LTHBM0" w:date="2019-11-07T10:00:00Z">
        <w:r w:rsidRPr="00FE1B26">
          <w:rPr>
            <w:rPrChange w:id="46" w:author="LTHBM0" w:date="2019-11-07T10:01:00Z">
              <w:rPr>
                <w:lang w:val="fr-FR"/>
              </w:rPr>
            </w:rPrChange>
          </w:rPr>
          <w:t xml:space="preserve"> may need </w:t>
        </w:r>
      </w:ins>
      <w:ins w:id="47" w:author="LTHBM0" w:date="2019-11-07T10:01:00Z">
        <w:r w:rsidRPr="00FE1B26">
          <w:rPr>
            <w:rPrChange w:id="48" w:author="LTHBM0" w:date="2019-11-07T10:01:00Z">
              <w:rPr>
                <w:lang w:val="fr-FR"/>
              </w:rPr>
            </w:rPrChange>
          </w:rPr>
          <w:t>a</w:t>
        </w:r>
        <w:r>
          <w:t xml:space="preserve">n I-SMF (as defined in </w:t>
        </w:r>
      </w:ins>
      <w:ins w:id="49" w:author="LTHBM0" w:date="2019-11-07T10:03:00Z">
        <w:r>
          <w:t xml:space="preserve">clause </w:t>
        </w:r>
        <w:r w:rsidRPr="00FE1B26">
          <w:t>5.34</w:t>
        </w:r>
        <w:r>
          <w:t xml:space="preserve">) for </w:t>
        </w:r>
      </w:ins>
      <w:ins w:id="50" w:author="LTHBM0" w:date="2019-11-07T10:01:00Z">
        <w:r>
          <w:t>one access while no I-SMF is used for the other access</w:t>
        </w:r>
      </w:ins>
      <w:ins w:id="51" w:author="LTHBM0" w:date="2019-11-07T10:03:00Z">
        <w:r>
          <w:t>.</w:t>
        </w:r>
      </w:ins>
    </w:p>
    <w:p w:rsidR="00165DF7" w:rsidRDefault="00165DF7" w:rsidP="00165DF7">
      <w:r>
        <w:t>The following clauses specify the functionality that enables ATSSS.</w:t>
      </w:r>
    </w:p>
    <w:p w:rsidR="00165DF7" w:rsidRDefault="00165DF7" w:rsidP="008834F5">
      <w:pPr>
        <w:rPr>
          <w:noProof/>
        </w:rPr>
      </w:pPr>
    </w:p>
    <w:p w:rsidR="00165DF7" w:rsidRDefault="00165DF7"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23042" w:rsidRDefault="00223042">
      <w:r>
        <w:separator/>
      </w:r>
    </w:p>
  </w:endnote>
  <w:endnote w:type="continuationSeparator" w:id="0">
    <w:p w:rsidR="00223042" w:rsidRDefault="002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23042" w:rsidRDefault="00223042">
      <w:r>
        <w:separator/>
      </w:r>
    </w:p>
  </w:footnote>
  <w:footnote w:type="continuationSeparator" w:id="0">
    <w:p w:rsidR="00223042" w:rsidRDefault="002230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F82DA5"/>
    <w:multiLevelType w:val="hybridMultilevel"/>
    <w:tmpl w:val="A19671A8"/>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34184089"/>
    <w:multiLevelType w:val="hybridMultilevel"/>
    <w:tmpl w:val="FA1E1C3A"/>
    <w:lvl w:ilvl="0" w:tplc="040C0001">
      <w:start w:val="1"/>
      <w:numFmt w:val="bullet"/>
      <w:lvlText w:val=""/>
      <w:lvlJc w:val="left"/>
      <w:pPr>
        <w:ind w:left="928" w:hanging="360"/>
      </w:pPr>
      <w:rPr>
        <w:rFonts w:ascii="Symbol" w:hAnsi="Symbol"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8A3"/>
    <w:rsid w:val="00056C07"/>
    <w:rsid w:val="00073847"/>
    <w:rsid w:val="000A6394"/>
    <w:rsid w:val="000A6EAB"/>
    <w:rsid w:val="000B7FED"/>
    <w:rsid w:val="000C038A"/>
    <w:rsid w:val="000C6598"/>
    <w:rsid w:val="000D1E3F"/>
    <w:rsid w:val="000E6456"/>
    <w:rsid w:val="00113B62"/>
    <w:rsid w:val="00145D43"/>
    <w:rsid w:val="00153755"/>
    <w:rsid w:val="0016357E"/>
    <w:rsid w:val="00165DF7"/>
    <w:rsid w:val="00192C46"/>
    <w:rsid w:val="001A08B3"/>
    <w:rsid w:val="001A6392"/>
    <w:rsid w:val="001A7B60"/>
    <w:rsid w:val="001B52F0"/>
    <w:rsid w:val="001B7A65"/>
    <w:rsid w:val="001E41F3"/>
    <w:rsid w:val="00223042"/>
    <w:rsid w:val="00231130"/>
    <w:rsid w:val="0026004D"/>
    <w:rsid w:val="002640DD"/>
    <w:rsid w:val="002677D9"/>
    <w:rsid w:val="00275D12"/>
    <w:rsid w:val="00284FEB"/>
    <w:rsid w:val="002860C4"/>
    <w:rsid w:val="002B5741"/>
    <w:rsid w:val="002E13B1"/>
    <w:rsid w:val="00300D15"/>
    <w:rsid w:val="00305409"/>
    <w:rsid w:val="0033434A"/>
    <w:rsid w:val="003609EF"/>
    <w:rsid w:val="0036231A"/>
    <w:rsid w:val="00374DD4"/>
    <w:rsid w:val="003E1A36"/>
    <w:rsid w:val="003E2254"/>
    <w:rsid w:val="003F167E"/>
    <w:rsid w:val="00410371"/>
    <w:rsid w:val="004242F1"/>
    <w:rsid w:val="0047763A"/>
    <w:rsid w:val="00477F1E"/>
    <w:rsid w:val="004B75B7"/>
    <w:rsid w:val="005041C8"/>
    <w:rsid w:val="0051580D"/>
    <w:rsid w:val="00547111"/>
    <w:rsid w:val="00572415"/>
    <w:rsid w:val="00592D74"/>
    <w:rsid w:val="005A7F4D"/>
    <w:rsid w:val="005C6724"/>
    <w:rsid w:val="005E2C44"/>
    <w:rsid w:val="006033AA"/>
    <w:rsid w:val="00621188"/>
    <w:rsid w:val="006257ED"/>
    <w:rsid w:val="00650740"/>
    <w:rsid w:val="00695808"/>
    <w:rsid w:val="006B46FB"/>
    <w:rsid w:val="006E008F"/>
    <w:rsid w:val="006E20A3"/>
    <w:rsid w:val="006E21FB"/>
    <w:rsid w:val="007711E7"/>
    <w:rsid w:val="00792342"/>
    <w:rsid w:val="00793ABE"/>
    <w:rsid w:val="007977A8"/>
    <w:rsid w:val="007B512A"/>
    <w:rsid w:val="007C2097"/>
    <w:rsid w:val="007D6A07"/>
    <w:rsid w:val="007F7259"/>
    <w:rsid w:val="008040A8"/>
    <w:rsid w:val="008279FA"/>
    <w:rsid w:val="00861CA4"/>
    <w:rsid w:val="008626E7"/>
    <w:rsid w:val="00870EE7"/>
    <w:rsid w:val="008834F5"/>
    <w:rsid w:val="008A1C48"/>
    <w:rsid w:val="008A45A6"/>
    <w:rsid w:val="008F686C"/>
    <w:rsid w:val="0090277E"/>
    <w:rsid w:val="009148DE"/>
    <w:rsid w:val="009777D9"/>
    <w:rsid w:val="00991B88"/>
    <w:rsid w:val="009A5753"/>
    <w:rsid w:val="009A579D"/>
    <w:rsid w:val="009D10AB"/>
    <w:rsid w:val="009E3297"/>
    <w:rsid w:val="009F734F"/>
    <w:rsid w:val="00A105C7"/>
    <w:rsid w:val="00A108E6"/>
    <w:rsid w:val="00A246B6"/>
    <w:rsid w:val="00A47E70"/>
    <w:rsid w:val="00A50CF0"/>
    <w:rsid w:val="00A52A74"/>
    <w:rsid w:val="00A7671C"/>
    <w:rsid w:val="00AA2CBC"/>
    <w:rsid w:val="00AC5820"/>
    <w:rsid w:val="00AD1CD8"/>
    <w:rsid w:val="00AD3D3C"/>
    <w:rsid w:val="00B258BB"/>
    <w:rsid w:val="00B4282E"/>
    <w:rsid w:val="00B67B97"/>
    <w:rsid w:val="00B968C8"/>
    <w:rsid w:val="00BA3EC5"/>
    <w:rsid w:val="00BA51D9"/>
    <w:rsid w:val="00BB5DFC"/>
    <w:rsid w:val="00BD279D"/>
    <w:rsid w:val="00BD6BB8"/>
    <w:rsid w:val="00C66BA2"/>
    <w:rsid w:val="00C86AF0"/>
    <w:rsid w:val="00C95985"/>
    <w:rsid w:val="00CB798E"/>
    <w:rsid w:val="00CC5026"/>
    <w:rsid w:val="00CC68D0"/>
    <w:rsid w:val="00D031A6"/>
    <w:rsid w:val="00D03F9A"/>
    <w:rsid w:val="00D06D51"/>
    <w:rsid w:val="00D24991"/>
    <w:rsid w:val="00D50255"/>
    <w:rsid w:val="00D53F10"/>
    <w:rsid w:val="00D731C0"/>
    <w:rsid w:val="00DE34CF"/>
    <w:rsid w:val="00DE6DF1"/>
    <w:rsid w:val="00E021A3"/>
    <w:rsid w:val="00E13F3D"/>
    <w:rsid w:val="00E30469"/>
    <w:rsid w:val="00E34898"/>
    <w:rsid w:val="00E44EBC"/>
    <w:rsid w:val="00EB09B7"/>
    <w:rsid w:val="00EE7D7C"/>
    <w:rsid w:val="00EF46B6"/>
    <w:rsid w:val="00F25D98"/>
    <w:rsid w:val="00F300FB"/>
    <w:rsid w:val="00F6304F"/>
    <w:rsid w:val="00FB064F"/>
    <w:rsid w:val="00FB6386"/>
    <w:rsid w:val="00FE1B2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F6786F"/>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NOZchn">
    <w:name w:val="NO Zchn"/>
    <w:link w:val="NO"/>
    <w:rsid w:val="002E13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0EBCAB-D0F6-41C3-90AA-E8A44C05B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4</Pages>
  <Words>1305</Words>
  <Characters>7182</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27</cp:revision>
  <cp:lastPrinted>1899-12-31T23:00:00Z</cp:lastPrinted>
  <dcterms:created xsi:type="dcterms:W3CDTF">2019-01-07T09:32:00Z</dcterms:created>
  <dcterms:modified xsi:type="dcterms:W3CDTF">2019-11-08T09:29:00Z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